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MtDBwVVDV — Bestehen der Laufbahnprüfung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Laufbahnprüfung hat bestanden,</w:t>
      </w:r>
    </w:p>
    <w:p>
      <w:pPr>
        <w:ind w:left="420"/>
      </w:pPr>
      <w:r>
        <w:t xml:space="preserve">1. wer die schriftliche Prüfung bestanden hat,</w:t>
      </w:r>
    </w:p>
    <w:p>
      <w:pPr>
        <w:ind w:left="420"/>
      </w:pPr>
      <w:r>
        <w:t xml:space="preserve">2. wer die mündliche Prüfung bestanden hat und</w:t>
      </w:r>
    </w:p>
    <w:p>
      <w:pPr>
        <w:ind w:left="420"/>
      </w:pPr>
      <w:r>
        <w:t xml:space="preserve">3. wer in der Laufbahnprüfung eine Rangpunktzahl von mindestens 5 erreicht hat.</w:t>
      </w:r>
    </w:p>
    <w:p>
      <w:r>
        <w:rPr>
          <w:color w:val="555555"/>
          <w:sz w:val="17"/>
        </w:rPr>
        <w:t xml:space="preserve">Zitiervorschlag: § 74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