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72 MtDBwVVDV — Bestehen der mündlichen Prüfung</w:t>
      </w:r>
    </w:p>
    <w:p>
      <w:r>
        <w:rPr>
          <w:color w:val="555555"/>
          <w:sz w:val="18"/>
        </w:rPr>
        <w:t xml:space="preserve">Verordnung über den Vorbereitungsdienst für den mittleren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01.08.2024 (konsolidierte Textfassung, kein amtliches Inkrafttretensdatum)</w:t>
      </w:r>
    </w:p>
    <w:p>
      <w:r>
        <w:t xml:space="preserve">Die mündliche Prüfung hat bestanden, bei wem die Rangpunktzahl der mündlichen Prüfung mindestens 5 beträgt.</w:t>
      </w:r>
    </w:p>
    <w:p>
      <w:r>
        <w:rPr>
          <w:color w:val="555555"/>
          <w:sz w:val="17"/>
        </w:rPr>
        <w:t xml:space="preserve">Zitiervorschlag: § 72 MtDBwVVDV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https://recht.nulegal.eu/gesetze/MtDBwVVDV/72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