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MtDBwVVDV — Durchführung der Klausuren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Bei jeder Klausur dürfen nur die Hilfsmittel verwendet werden, die vom Prüfungsamt gestellt worden sind oder deren Nutzung erlaubt worden ist.</w:t>
      </w:r>
    </w:p>
    <w:p>
      <w:r>
        <w:t xml:space="preserve">(2) Pro Tag darf nur eine Klausur geschrieben werden. Die Klausuren sollen an aufeinanderfolgenden Arbeitstagen geschrieben werden.</w:t>
      </w:r>
    </w:p>
    <w:p>
      <w:r>
        <w:rPr>
          <w:color w:val="555555"/>
          <w:sz w:val="17"/>
        </w:rPr>
        <w:t xml:space="preserve">Zitiervorschlag: § 61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