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MtDBwVVDV — Wehrtechnische Fachgebiete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Schwerpunkt der Ausbildung liegt auf einem der folgenden wehrtechnischen Fachgebiete:</w:t>
      </w:r>
    </w:p>
    <w:p>
      <w:pPr>
        <w:ind w:left="420"/>
      </w:pPr>
      <w:r>
        <w:t xml:space="preserve">1. allgemeiner Maschinenbau,</w:t>
      </w:r>
    </w:p>
    <w:p>
      <w:pPr>
        <w:ind w:left="420"/>
      </w:pPr>
      <w:r>
        <w:t xml:space="preserve">2. Kraftfahrwesen,</w:t>
      </w:r>
    </w:p>
    <w:p>
      <w:pPr>
        <w:ind w:left="420"/>
      </w:pPr>
      <w:r>
        <w:t xml:space="preserve">3. Luft- und Raumfahrtwesen,</w:t>
      </w:r>
    </w:p>
    <w:p>
      <w:pPr>
        <w:ind w:left="420"/>
      </w:pPr>
      <w:r>
        <w:t xml:space="preserve">4. Schiffbau und Schiffsmaschinenbau,</w:t>
      </w:r>
    </w:p>
    <w:p>
      <w:pPr>
        <w:ind w:left="420"/>
      </w:pPr>
      <w:r>
        <w:t xml:space="preserve">5. Informationstechnik und Elektronik,</w:t>
      </w:r>
    </w:p>
    <w:p>
      <w:pPr>
        <w:ind w:left="420"/>
      </w:pPr>
      <w:r>
        <w:t xml:space="preserve">6. Elektrotechnik und Elektroenergiewesen und</w:t>
      </w:r>
    </w:p>
    <w:p>
      <w:pPr>
        <w:ind w:left="420"/>
      </w:pPr>
      <w:r>
        <w:t xml:space="preserve">7. Systembewaffnung und Effektoren.</w:t>
      </w:r>
    </w:p>
    <w:p>
      <w:r>
        <w:rPr>
          <w:color w:val="555555"/>
          <w:sz w:val="17"/>
        </w:rPr>
        <w:t xml:space="preserve">Zitiervorschlag: § 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