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MtDBwVVDV — Mündlicher Teil des Auswahlverfahrens</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Im mündlichen Teil des Auswahlverfahrens sind höchstens vier der folgenden Auswahlinstrumente einzusetzen:</w:t>
      </w:r>
    </w:p>
    <w:p>
      <w:pPr>
        <w:ind w:left="420"/>
      </w:pPr>
      <w:r>
        <w:t xml:space="preserve">1. halbstrukturiertes Interview,</w:t>
      </w:r>
    </w:p>
    <w:p>
      <w:pPr>
        <w:ind w:left="420"/>
      </w:pPr>
      <w:r>
        <w:t xml:space="preserve">2. Referat,</w:t>
      </w:r>
    </w:p>
    <w:p>
      <w:pPr>
        <w:ind w:left="420"/>
      </w:pPr>
      <w:r>
        <w:t xml:space="preserve">3. Präsentation,</w:t>
      </w:r>
    </w:p>
    <w:p>
      <w:pPr>
        <w:ind w:left="420"/>
      </w:pPr>
      <w:r>
        <w:t xml:space="preserve">4. Gruppenaufgaben und</w:t>
      </w:r>
    </w:p>
    <w:p>
      <w:pPr>
        <w:ind w:left="420"/>
      </w:pPr>
      <w:r>
        <w:t xml:space="preserve">5. Gruppendiskussion.</w:t>
      </w:r>
    </w:p>
    <w:p>
      <w:r>
        <w:t xml:space="preserve">(2) Der mündliche Teil des Auswahlverfahrens dauert in der Regel einen halben Arbeitstag.</w:t>
      </w:r>
    </w:p>
    <w:p>
      <w:r>
        <w:t xml:space="preserve">(3) Am mündlichen Teil des Auswahlverfahrens kann ein Mitglied des Personalrats teilnehmen.</w:t>
      </w:r>
    </w:p>
    <w:p>
      <w:r>
        <w:t xml:space="preserve">(4) Wenn eine schwerbehinderte Bewerberin oder ein schwerbehinderter Bewerber oder eine gleichgestellte behinderte Bewerberin oder ein gleichgestellter behinderter Bewerber am mündlichen Teil des Auswahlverfahrens teilnimmt, kann die Schwerbehindertenvertretung am mündlichen Teil des Auswahlverfahrens und an den Beratungen der Auswahlkommission teilnehmen. Dies gilt nicht, wenn die Bewerberin oder der Bewerber der Teilnahme der Schwerbehindertenvertretung ausdrücklich widerspricht.</w:t>
      </w:r>
    </w:p>
    <w:p>
      <w:r>
        <w:t xml:space="preserve">(5) Hat eine schwerbehinderte Bewerberin oder ein schwerbehinderter Bewerber oder eine gleichgestellte behinderte Bewerberin oder ein gleichgestellter behinderter Bewerber im schriftlichen Teil des Auswahlverfahrens das Mindestergebnis für ein Eignungsmerkmal, das ausschließlich im schriftlichen Teil bewertet wird, nicht erreicht, so wird dieses Eignungsmerkmal für diese Bewerberin oder diesen Bewerber auch im mündlichen Teil des Auswahlverfahrens bewertet.</w:t>
      </w:r>
    </w:p>
    <w:p>
      <w:r>
        <w:rPr>
          <w:color w:val="555555"/>
          <w:sz w:val="17"/>
        </w:rPr>
        <w:t xml:space="preserve">Zitiervorschlag: § 18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