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MsbLärmSchV — Immissionsgrenzwerte</w:t>
      </w:r>
    </w:p>
    <w:p>
      <w:r>
        <w:rPr>
          <w:color w:val="555555"/>
          <w:sz w:val="18"/>
        </w:rPr>
        <w:t xml:space="preserve">Magnetschwebebahn-Lärmschutzverordnung</w:t>
      </w:r>
    </w:p>
    <w:p>
      <w:r>
        <w:rPr>
          <w:color w:val="555555"/>
          <w:sz w:val="18"/>
        </w:rPr>
        <w:t xml:space="preserve">Stand: 10.06.2019 (konsolidierte Textfassung, kein amtliches Inkrafttretensdatum)</w:t>
      </w:r>
    </w:p>
    <w:p>
      <w:r>
        <w:t xml:space="preserve">(1) Zum Schutz der Nachbarschaft vor schädlichen Umwelteinwirkungen durch Verkehrsgeräusche von Magnetschwebebahnen ist bei dem Bau oder der wesentlichen Änderung von Verkehrswegen der Magnetschwebebahnen sicherzustellen, daß der Beurteilungspegel dieser Verkehrsgeräusche einen der folgenden Immissionsgrenzwerte nicht überschreitet:</w:t>
      </w:r>
    </w:p>
    <w:p>
      <w:r>
        <w:rPr>
          <w:rFonts w:ascii="Courier New" w:hAnsi="Courier New"/>
          <w:sz w:val="17"/>
        </w:rPr>
        <w:t xml:space="preserve">    Tag    Nacht</w:t>
      </w:r>
    </w:p>
    <w:p>
      <w:r>
        <w:rPr>
          <w:rFonts w:ascii="Courier New" w:hAnsi="Courier New"/>
          <w:sz w:val="17"/>
        </w:rPr>
        <w:t xml:space="preserve">1.    an Krankenhäusern, Schulen, Kurheimen und Altenheimen</w:t>
      </w:r>
    </w:p>
    <w:p>
      <w:r>
        <w:rPr>
          <w:rFonts w:ascii="Courier New" w:hAnsi="Courier New"/>
          <w:sz w:val="17"/>
        </w:rPr>
        <w:t xml:space="preserve">    57 Dezibel (A)    47 Dezibel (A)</w:t>
      </w:r>
    </w:p>
    <w:p>
      <w:r>
        <w:rPr>
          <w:rFonts w:ascii="Courier New" w:hAnsi="Courier New"/>
          <w:sz w:val="17"/>
        </w:rPr>
        <w:t xml:space="preserve">2.    in reinen und allgemeinen Wohngebieten und Kleinsiedlungsgebieten</w:t>
      </w:r>
    </w:p>
    <w:p>
      <w:r>
        <w:rPr>
          <w:rFonts w:ascii="Courier New" w:hAnsi="Courier New"/>
          <w:sz w:val="17"/>
        </w:rPr>
        <w:t xml:space="preserve">    59 Dezibel (A)    49 Dezibel (A)</w:t>
      </w:r>
    </w:p>
    <w:p>
      <w:r>
        <w:rPr>
          <w:rFonts w:ascii="Courier New" w:hAnsi="Courier New"/>
          <w:sz w:val="17"/>
        </w:rPr>
        <w:t xml:space="preserve">3.    in Kerngebieten, Dorfgebieten und Mischgebieten</w:t>
      </w:r>
    </w:p>
    <w:p>
      <w:r>
        <w:rPr>
          <w:rFonts w:ascii="Courier New" w:hAnsi="Courier New"/>
          <w:sz w:val="17"/>
        </w:rPr>
        <w:t xml:space="preserve">    64 Dezibel (A)    54 Dezibel (A)</w:t>
      </w:r>
    </w:p>
    <w:p>
      <w:r>
        <w:rPr>
          <w:rFonts w:ascii="Courier New" w:hAnsi="Courier New"/>
          <w:sz w:val="17"/>
        </w:rPr>
        <w:t xml:space="preserve">4.    in Gewerbegebieten</w:t>
      </w:r>
    </w:p>
    <w:p>
      <w:r>
        <w:rPr>
          <w:rFonts w:ascii="Courier New" w:hAnsi="Courier New"/>
          <w:sz w:val="17"/>
        </w:rPr>
        <w:t xml:space="preserve">    69 Dezibel (A)    59 Dezibel (A)</w:t>
      </w:r>
    </w:p>
    <w:p>
      <w:r>
        <w:t xml:space="preserve">(2) Die Art der in Absatz 1 bezeichneten Anlagen und Gebiete ergibt sich aus den Festsetzungen in den Bebauungsplänen. Sonstige in Bebauungsplänen festgesetzte Flächen für Anlagen und Gebiete sowie Anlagen und Gebiete, für die keine Festsetzungen bestehen, sind nach Absatz 1, bauliche Anlagen im Außenbereich nach Absatz 1 Nr. 1, 3 und 4 entsprechend der Schutzbedürftigkeit zu beurteilen.</w:t>
      </w:r>
    </w:p>
    <w:p>
      <w:r>
        <w:t xml:space="preserve">(3) Wird die zu schützende Nutzung nur am Tage oder nur in der Nacht ausgeübt, so ist der Immissionsgrenzwert für diesen Zeitraum anzuwenden.</w:t>
      </w:r>
    </w:p>
    <w:p>
      <w:r>
        <w:rPr>
          <w:color w:val="555555"/>
          <w:sz w:val="17"/>
        </w:rPr>
        <w:t xml:space="preserve">Zitiervorschlag: § 2 MsbLärmSchV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https://recht.nulegal.eu/gesetze/MsbL%C3%A4rmSchV/2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