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MsZVO (Nordrhein-Westfalen) — Berichtspflicht</w:t>
      </w:r>
    </w:p>
    <w:p>
      <w:r>
        <w:rPr>
          <w:color w:val="555555"/>
          <w:sz w:val="18"/>
        </w:rPr>
        <w:t xml:space="preserve">Mietspiegel-Zuständigkeits-Verordnung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Wohnen zuständige Ministerium berichtet der Landesregierung zu dieser Verordnung zum 30. Juni 2027.</w:t>
      </w:r>
    </w:p>
    <w:p>
      <w:r>
        <w:rPr>
          <w:color w:val="555555"/>
          <w:sz w:val="17"/>
        </w:rPr>
        <w:t xml:space="preserve">Zitiervorschlag: § 2 MsZVO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https://recht.nulegal.eu/gesetze/MsZVO/2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