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MsV — Methoden</w:t>
      </w:r>
    </w:p>
    <w:p>
      <w:r>
        <w:rPr>
          <w:color w:val="555555"/>
          <w:sz w:val="18"/>
        </w:rPr>
        <w:t xml:space="preserve">Mietspiegelverordnung</w:t>
      </w:r>
    </w:p>
    <w:p>
      <w:r>
        <w:rPr>
          <w:color w:val="555555"/>
          <w:sz w:val="18"/>
        </w:rPr>
        <w:t xml:space="preserve">Stand: 01.07.2022 (konsolidierte Textfassung, kein amtliches Inkrafttretensdatum)</w:t>
      </w:r>
    </w:p>
    <w:p>
      <w:r>
        <w:t xml:space="preserve">(1) Qualifizierte Mietspiegel können mittels Regressions- oder mittels Tabellenanalyse oder durch eine Kombination beider Methoden oder durch eine vergleichbar geeignete Methode erstellt werden.</w:t>
      </w:r>
    </w:p>
    <w:p>
      <w:r>
        <w:t xml:space="preserve">(2) Auf qualifizierte Mietspiegel, die mittels einer Kombination der Regressions- und Tabellenanalyse erstellt werden, sind die §§ 11 bis 16 nur insoweit anzuwenden, als sie die jeweils angewandte Methode betreffen. Entsprechendes gilt für qualifizierte Mietspiegel, die durch eine vergleichbar geeignete Methode (Absatz 1) erstellt werden.</w:t>
      </w:r>
    </w:p>
    <w:p>
      <w:r>
        <w:rPr>
          <w:color w:val="555555"/>
          <w:sz w:val="17"/>
        </w:rPr>
        <w:t xml:space="preserve">Zitiervorschlag: § 7 MsV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