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MsV — Datenaufbereitung</w:t>
      </w:r>
    </w:p>
    <w:p>
      <w:r>
        <w:rPr>
          <w:color w:val="555555"/>
          <w:sz w:val="18"/>
        </w:rPr>
        <w:t xml:space="preserve">Mietspiegelverordnung</w:t>
      </w:r>
    </w:p>
    <w:p>
      <w:r>
        <w:rPr>
          <w:color w:val="555555"/>
          <w:sz w:val="18"/>
        </w:rPr>
        <w:t xml:space="preserve">Stand: 01.07.2022 (konsolidierte Textfassung, kein amtliches Inkrafttretensdatum)</w:t>
      </w:r>
    </w:p>
    <w:p>
      <w:r>
        <w:t xml:space="preserve">(1) Die erhobenen Mietwerte sollen so aufbereitet werden, dass eine einheitliche Ausweisung der ortsüblichen Vergleichsmiete im qualifizierten Mietspiegel als Nettokaltmiete pro Quadratmeter ermöglicht wird.</w:t>
      </w:r>
    </w:p>
    <w:p>
      <w:r>
        <w:t xml:space="preserve">(2) Die erhobenen Daten können um Ausreißermieten bereinigt werden. Ausreißermieten sind besonders geringe oder besonders hohe Mieten, die unter Berücksichtigung der wohnwertrelevanten Eigenschaften der Wohnung mit der weit überwiegenden Zahl der übrigen Mietwerte unvereinbar erscheinen. Die Ermittlung von Ausreißermieten soll durch statistische Standardverfahren erfolgen und auf Plausibilität überprüft werden. Für die Prüfung können sowohl wohnwertrelevante gesetzliche als auch außergesetzliche Merkmale herangezogen werden.</w:t>
      </w:r>
    </w:p>
    <w:p>
      <w:r>
        <w:t xml:space="preserve">(3) In der Dokumentation sind eine Bereinigung um Ausreißermieten sowie weitere zur Datenaufbereitung durchgeführte Maßnahmen einschließlich der gewählten Verfahren zu erläutern und es ist darzustellen, welche Mietwerte aus welchen Gründen ausgesondert wurden.</w:t>
      </w:r>
    </w:p>
    <w:p>
      <w:r>
        <w:rPr>
          <w:color w:val="555555"/>
          <w:sz w:val="17"/>
        </w:rPr>
        <w:t xml:space="preserve">Zitiervorschlag: § 12 MsV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