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MontanMitbestG</w:t>
      </w:r>
    </w:p>
    <w:p>
      <w:r>
        <w:rPr>
          <w:color w:val="555555"/>
          <w:sz w:val="18"/>
        </w:rPr>
        <w:t xml:space="preserve">Gesetz über die Mitbestimmung der Arbeitnehmer in den Aufsichtsräten und Vorständen der Unternehmen des Bergbaus und der Eisen und Stahl erzeugenden 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Gesellschaften mit einem Nennkapital von mehr als zehn Millionen Euro kann durch Satzung oder Gesellschaftsvertrag bestimmt werden, daß der Aufsichtsrat aus fünfzehn Mitgliedern besteht. Die Vorschriften der §§ 4 bis 8 finden sinngemäß Anwendung mit der Maßgabe, daß die Zahl der gemäß § 6 Abs. 1 und 2 zu wählenden Arbeitnehmer und die Zahl der in § 6 Abs. 3 bezeichneten Vertreter der Arbeitnehmer je drei beträgt.</w:t>
      </w:r>
    </w:p>
    <w:p>
      <w:r>
        <w:t xml:space="preserve">(2) Bei Gesellschaften mit einem Nennkapital von mehr als fünfundzwanzig Millionen Euro kann durch Satzung oder Gesellschaftsvertrag bestimmt werden, daß der Aufsichtsrat aus einundzwanzig Mitgliedern besteht. Die Vorschriften der §§ 4 bis 8 finden sinngemäß Anwendung mit der Maßgabe, daß die Zahl der in § 4 Abs. 1 Buchstaben a und b bezeichneten weiteren Mitglieder je zwei, die Zahl der gemäß § 6 Abs. 1 und 2 zu wählenden Arbeitnehmer und die Zahl der in § 6 Abs. 3 bezeichneten Vertreter der Arbeitnehmer je vier beträgt.</w:t>
      </w:r>
    </w:p>
    <w:p>
      <w:r>
        <w:rPr>
          <w:color w:val="555555"/>
          <w:sz w:val="17"/>
        </w:rPr>
        <w:t xml:space="preserve">Zitiervorschlag: § 9 MontanMitbestG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https://recht.nulegal.eu/gesetze/MontanMitbestG/9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