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MolkMeistPrV 2021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Auf Grund des § 53 Absatz 1 in Verbindung mit Absatz 2 und Absatz 3 Nummer 1 und mit § 53a Absatz 1 Nummer 2 und mit § 53c des Berufsbildungsgesetzes in der Fassung der Bekanntmachung vom 4. Mai 2020 (BGBl. I S. 920)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