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MolkMeistPrV 2021 — Befreiung von Prüfungsbestandteilen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Wird die zu prüfende Person nach § 56 Absatz 2 des Berufsbildungsgesetzes von der Ablegung einzelner Prüfungsbestandteile befreit, so bleiben diese Prüfungsbestandteile für die Anwendung des § 19 außer Betracht. Für die übrigen Prüfungsbestandteile erhöhen sich die Anteile nach § 19 Absatz 2 bis 5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20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