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MolkMeistPrV 2021 — Struktur des Prüfungsteils</w:t>
      </w:r>
    </w:p>
    <w:p>
      <w:r>
        <w:rPr>
          <w:color w:val="555555"/>
          <w:sz w:val="18"/>
        </w:rPr>
        <w:t xml:space="preserve">Molkereimeister-Prüfungsverordnung</w:t>
      </w:r>
    </w:p>
    <w:p>
      <w:r>
        <w:rPr>
          <w:color w:val="555555"/>
          <w:sz w:val="18"/>
        </w:rPr>
        <w:t xml:space="preserve">Stand: 16.09.2021 (konsolidierte Textfassung, kein amtliches Inkrafttretensdatum)</w:t>
      </w:r>
    </w:p>
    <w:p>
      <w:r>
        <w:t xml:space="preserve">(1) Der Prüfungsteil Berufsausbildung und Mitarbeiterführung gliedert sich in folgende Abschnitte:</w:t>
      </w:r>
    </w:p>
    <w:p>
      <w:pPr>
        <w:ind w:left="420"/>
      </w:pPr>
      <w:r>
        <w:t xml:space="preserve">1. Berufsausbildung und</w:t>
      </w:r>
    </w:p>
    <w:p>
      <w:pPr>
        <w:ind w:left="420"/>
      </w:pPr>
      <w:r>
        <w:t xml:space="preserve">2. Mitarbeiterführung.</w:t>
      </w:r>
    </w:p>
    <w:p>
      <w:r>
        <w:t xml:space="preserve">(2) Die Prüfung im Abschnitt Berufsausbildung beinhaltet</w:t>
      </w:r>
    </w:p>
    <w:p>
      <w:pPr>
        <w:ind w:left="420"/>
      </w:pPr>
      <w:r>
        <w:t xml:space="preserve">1. eine praktische Prüfung nach § 16 und</w:t>
      </w:r>
    </w:p>
    <w:p>
      <w:pPr>
        <w:ind w:left="420"/>
      </w:pPr>
      <w:r>
        <w:t xml:space="preserve">2. eine schriftliche Prüfung nach § 17.</w:t>
      </w:r>
    </w:p>
    <w:p>
      <w:r>
        <w:t xml:space="preserve">(3) Die Prüfung im Abschnitt Mitarbeiterführung besteht aus einer Fallstudie nach § 18.</w:t>
      </w:r>
    </w:p>
    <w:p>
      <w:r>
        <w:rPr>
          <w:color w:val="555555"/>
          <w:sz w:val="17"/>
        </w:rPr>
        <w:t xml:space="preserve">Zitiervorschlag: § 15 MolkMeistPrV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https://recht.nulegal.eu/gesetze/MolkMeistPrV%202021/15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MolkMeistPrV 2021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