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ModellBTechAusbV — Abschlussprüfung/Gesellenprüfung</w:t>
      </w:r>
    </w:p>
    <w:p>
      <w:r>
        <w:rPr>
          <w:color w:val="555555"/>
          <w:sz w:val="18"/>
        </w:rPr>
        <w:t xml:space="preserve">Verordnung über die Berufsausbildung zum Technischen Modellbauer/zur Technischen Modellbauerin</w:t>
      </w:r>
    </w:p>
    <w:p>
      <w:r>
        <w:rPr>
          <w:color w:val="555555"/>
          <w:sz w:val="18"/>
        </w:rPr>
        <w:t xml:space="preserve">Stand: 10.06.2019 (konsolidierte Textfassung, kein amtliches Inkrafttretensdatum)</w:t>
      </w:r>
    </w:p>
    <w:p>
      <w:r>
        <w:t xml:space="preserve">(1) Die Abschlussprüfung/Gesellenprüfung besteht aus den zeitlich auseinanderfallenden Teilen 1 und 2. Durch die Abschlussprüfung/Gesellenprüfung ist festzustellen, ob der Prüfling die berufliche Handlungsfähigkeit erworben hat. In der Abschlussprüfung/Gesellenprüfung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Die Ausbildungsordnung ist zugrunde zu legen. Dabei sollen Qualifikationen, die bereits Gegenstand von Teil 1 der Abschlussprüfung/Gesellenprüfung waren, in Teil 2 der Abschlussprüfung/Gesellenprüfung nur insoweit einbezogen werden, als es für die Feststellung der Berufsbefähigung erforderlich ist.</w:t>
      </w:r>
    </w:p>
    <w:p>
      <w:r>
        <w:t xml:space="preserve">(2) Bei der Ermittlung des Gesamtergebnisses wird Teil 1 der Abschlussprüfung/Gesellenprüfung mit 25 Prozent und Teil 2 der Abschlussprüfung/Gesellenprüfung mit 75 Prozent gewichtet.</w:t>
      </w:r>
    </w:p>
    <w:p>
      <w:r>
        <w:rPr>
          <w:color w:val="555555"/>
          <w:sz w:val="17"/>
        </w:rPr>
        <w:t xml:space="preserve">Zitiervorschlag: § 6 ModellBTechAusbV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https://recht.nulegal.eu/gesetze/ModellBTechAusbV/6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