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ModellBTechAusbV — Struktur der Berufsausbildung</w:t>
      </w:r>
    </w:p>
    <w:p>
      <w:r>
        <w:rPr>
          <w:color w:val="555555"/>
          <w:sz w:val="18"/>
        </w:rPr>
        <w:t xml:space="preserve">Verordnung über die Berufsausbildung zum Technischen Modellbauer/zur Technischen Modellbauerin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in die Ausbildung in einer der Fachrichtungen:</w:t>
      </w:r>
    </w:p>
    <w:p>
      <w:pPr>
        <w:ind w:left="420"/>
      </w:pPr>
      <w:r>
        <w:t xml:space="preserve">1. Gießerei,</w:t>
      </w:r>
    </w:p>
    <w:p>
      <w:pPr>
        <w:ind w:left="420"/>
      </w:pPr>
      <w:r>
        <w:t xml:space="preserve">2. Karosserie und Produktion,</w:t>
      </w:r>
    </w:p>
    <w:p>
      <w:pPr>
        <w:ind w:left="420"/>
      </w:pPr>
      <w:r>
        <w:t xml:space="preserve">3. Anschauung.</w:t>
      </w:r>
    </w:p>
    <w:p>
      <w:r>
        <w:rPr>
          <w:color w:val="555555"/>
          <w:sz w:val="17"/>
        </w:rPr>
        <w:t xml:space="preserve">Zitiervorschlag: § 3 ModellBTechAusbV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https://recht.nulegal.eu/gesetze/ModellBTechAusbV/3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