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ModQV (Bayern)</w:t>
      </w:r>
    </w:p>
    <w:p>
      <w:r>
        <w:rPr>
          <w:color w:val="555555"/>
          <w:sz w:val="18"/>
        </w:rPr>
        <w:t xml:space="preserve">Modulare Qualifizierungsverordnung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des Art. 67 Satz 1 Nr. 4 des Gesetzes über die Leistungslaufbahn und die Fachlaufbahnen der bayerischen Beamten und Beamtinnen (Leistungslaufbahngesetz – LlbG) vom 5. August 2010 (GVBl S. 410, 571, BayRS 2030-1-4-F) erlassen die Bayerischen Staatsministerien des Innern, für Wissenschaft, Forschung und Kunst, für Unterricht und Kultus, für Wirtschaft, Infrastruktur, Verkehr und Technologie, für Umwelt und Gesundheit, für Ernährung, Landwirtschaft und Forsten sowie für Arbeit und Sozialordnung, Familie und Frauen im Einvernehmen mit dem Bayerischen Staatsministerium der Finanzen und mit Zustimmung des Bayerischen Landespersonalausschusses folgende Verordnung:</w:t>
      </w:r>
    </w:p>
    <w:p>
      <w:r>
        <w:rPr>
          <w:color w:val="555555"/>
          <w:sz w:val="17"/>
        </w:rPr>
        <w:t xml:space="preserve">Zitiervorschlag: Eingangsformel ModQV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https://recht.nulegal.eu/gesetze/ModQV/eingangsformel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