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ModMstrV — Inkrafttreten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Dezember 1994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