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MobVerkKflAusbV — Inhalt des Teiles 1</w:t>
      </w:r>
    </w:p>
    <w:p>
      <w:r>
        <w:rPr>
          <w:color w:val="555555"/>
          <w:sz w:val="18"/>
        </w:rPr>
        <w:t xml:space="preserve">Mobilitäts-und-Verkehrsservice-Kaufleute-Ausbildungsverordnung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15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MobVerkKflAusbV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https://recht.nulegal.eu/gesetze/MobVerkKflAusbV/7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