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MobVerkKflAusbV — Mündliche Ergänzungsprüfung</w:t>
      </w:r>
    </w:p>
    <w:p>
      <w:r>
        <w:rPr>
          <w:color w:val="555555"/>
          <w:sz w:val="18"/>
        </w:rPr>
        <w:t xml:space="preserve">Mobilitäts-und-Verkehrsservice-Kaufleute-Ausbildungsverordnung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Prüfling kann in nur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„Notfalleinrichtungen und Sicherheitsmanagement“,</w:t>
      </w:r>
    </w:p>
    <w:p>
      <w:pPr>
        <w:ind w:left="780"/>
      </w:pPr>
      <w:r>
        <w:t xml:space="preserve">b) „Mobilitätsdienstleistungen und projektorientiertes Arbeiten“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im Antrag benannte Prüfungsbereich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dem Prüfungsbereich durchgeführt werden, für den der Antrag nach Satz 1 Nummer 1 gestellt worden ist.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der schriftlich zu bearbeitenden Aufgaben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16 MobVerkKflAusbV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https://recht.nulegal.eu/gesetze/MobVerkKflAusbV/16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