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MobVerkKflAusbV — Prüfungsbereich „Wirtschafts- und Sozialkunde“</w:t>
      </w:r>
    </w:p>
    <w:p>
      <w:r>
        <w:rPr>
          <w:color w:val="555555"/>
          <w:sz w:val="18"/>
        </w:rPr>
        <w:t xml:space="preserve">Mobilitäts-und-Verkehrsservice-Kaufleute-Ausbildungsverordnung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Im Prüfungsbereich „Wirtschafts- und Sozialkunde“ hat der Prüfling nachzuweisen, dass er in der Lage ist, allgemeine wirtschaftliche und gesellschaftliche Zusammenhänge der Berufs- und Arbeitswelt darzustellen und zu beurteilen.</w:t>
      </w:r>
    </w:p>
    <w:p>
      <w:r>
        <w:t xml:space="preserve">(2) Der Prüfling hat die Aufgaben schriftlich zu bearbeiten. Die Aufgaben müssen praxisbezogen sein.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14 MobVerkKflAusbV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https://recht.nulegal.eu/gesetze/MobVerkKflAusbV/14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