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MobVerkKflAusbV — Staatliche Anerkennung des Ausbildungsberufes</w:t>
      </w:r>
    </w:p>
    <w:p>
      <w:r>
        <w:rPr>
          <w:color w:val="555555"/>
          <w:sz w:val="18"/>
        </w:rPr>
        <w:t xml:space="preserve">Mobilitäts-und-Verkehrsservice-Kaufleute-Ausbildungsverordnung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Ausbildungsberuf mit der Berufsbezeichnung des Kaufmanns für Mobilität und Verkehrsservice und der Kauffrau für Mobilität und Verkehrsservice wird nach § 4 Absatz 1 des Berufsbildungsgesetzes staatlich anerkannt.</w:t>
      </w:r>
    </w:p>
    <w:p>
      <w:r>
        <w:rPr>
          <w:color w:val="555555"/>
          <w:sz w:val="17"/>
        </w:rPr>
        <w:t xml:space="preserve">Zitiervorschlag: § 1 MobVerkKflAusbV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https://recht.nulegal.eu/gesetze/MobVerkKflAusbV/1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