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MobHV — Anforderung an die lichttechnischen Einrichtungen</w:t>
      </w:r>
    </w:p>
    <w:p>
      <w:r>
        <w:rPr>
          <w:color w:val="555555"/>
          <w:sz w:val="18"/>
        </w:rPr>
        <w:t xml:space="preserve">Mobilitätshilfenverordnung</w:t>
      </w:r>
    </w:p>
    <w:p>
      <w:r>
        <w:rPr>
          <w:color w:val="555555"/>
          <w:sz w:val="18"/>
        </w:rPr>
        <w:t xml:space="preserve">Historische Fassung: Stand 10.06.2019 bis 15.06.2019. Dies ist nicht die aktuelle Fassung.</w:t>
      </w:r>
    </w:p>
    <w:p>
      <w:r>
        <w:t xml:space="preserve">(1) Eine Mobilitätshilfe darf nur in Betrieb gesetzt werden, wenn sie mit folgenden lichttechnischen Einrichtungen ausgerüstet ist, die den Technischen Anforderungen an Fahrzeugteile bei der Bauartprüfung nach § 22a Straßenverkehrs-Zulassungs-Ordnung vom 5. Juli 1973 (VkBl. S. 558), die zuletzt am 21. Juni 2006 (VkBl. S. 645) geändert worden sind, in der jeweils geltenden Fassung entsprechen müssen:</w:t>
      </w:r>
    </w:p>
    <w:p>
      <w:pPr>
        <w:ind w:left="420"/>
      </w:pPr>
      <w:r>
        <w:t xml:space="preserve">1. nach vorne wirkendem Scheinwerfer für weißes Licht (TA 23),</w:t>
      </w:r>
    </w:p>
    <w:p>
      <w:pPr>
        <w:ind w:left="420"/>
      </w:pPr>
      <w:r>
        <w:t xml:space="preserve">2. nach vorne wirkendem weißem Rückstrahler (TA 18),</w:t>
      </w:r>
    </w:p>
    <w:p>
      <w:pPr>
        <w:ind w:left="420"/>
      </w:pPr>
      <w:r>
        <w:t xml:space="preserve">3. an der Rückseite mit einer Schlussleuchte für rotes Licht (TA 14b),</w:t>
      </w:r>
    </w:p>
    <w:p>
      <w:pPr>
        <w:ind w:left="420"/>
      </w:pPr>
      <w:r>
        <w:t xml:space="preserve">4. an der Rückseite mit einem roten Rückstrahler (TA 18),</w:t>
      </w:r>
    </w:p>
    <w:p>
      <w:pPr>
        <w:ind w:left="420"/>
      </w:pPr>
      <w:r>
        <w:t xml:space="preserve">5. mit gelben Rückstrahlern nach beiden Seiten wirkend (TA 18).</w:t>
      </w:r>
    </w:p>
    <w:p>
      <w:r>
        <w:t xml:space="preserve">Die lichttechnischen Werte sind in allen Betriebszuständen zu erfüllen, insbesondere ist eine Blendwirkung des Gegenverkehrs durch den vorderen Scheinwerfer auszuschließen.</w:t>
      </w:r>
    </w:p>
    <w:p>
      <w:r>
        <w:t xml:space="preserve">(2) Die Einrichtungen nach Absatz 1 Nummer 1 und 3 können mit einer Lichtmaschine, über das Bordnetz der Mobilitätshilfe oder ausschließlich über Batterie- oder Akku-Versorgung betrieben werden, wenn dem Fahrzeugführer deren Ladezustand ständig angezeigt wird.</w:t>
      </w:r>
    </w:p>
    <w:p>
      <w:r>
        <w:rPr>
          <w:color w:val="555555"/>
          <w:sz w:val="17"/>
        </w:rPr>
        <w:t xml:space="preserve">Zitiervorschlag: § 5 MobHV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https://recht.nulegal.eu/gesetze/MobHV/5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