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MntZollDVDV — Leistungstests während des Einführungslehrgangs</w:t>
      </w:r>
    </w:p>
    <w:p>
      <w:r>
        <w:rPr>
          <w:color w:val="555555"/>
          <w:sz w:val="18"/>
        </w:rPr>
        <w:t xml:space="preserve">Verordnung über den Vorbereitungsdienst für den mittleren nichttechnischen Zolldienst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Einführungslehrgang schreibt jede und jeder Auszubildende vier Klausuren. Je eine Klausur wird geschrieben</w:t>
      </w:r>
    </w:p>
    <w:p>
      <w:pPr>
        <w:ind w:left="420"/>
      </w:pPr>
      <w:r>
        <w:t xml:space="preserve">1. im Ausbildungsgebiet nach § 25 Absatz 1 Nummer 1,</w:t>
      </w:r>
    </w:p>
    <w:p>
      <w:pPr>
        <w:ind w:left="420"/>
      </w:pPr>
      <w:r>
        <w:t xml:space="preserve">2. im Ausbildungsgebiet nach § 25 Absatz 1 Nummer 2,</w:t>
      </w:r>
    </w:p>
    <w:p>
      <w:pPr>
        <w:ind w:left="420"/>
      </w:pPr>
      <w:r>
        <w:t xml:space="preserve">3. im Ausbildungsgebiet nach § 25 Absatz 1 Nummer 3 und</w:t>
      </w:r>
    </w:p>
    <w:p>
      <w:pPr>
        <w:ind w:left="420"/>
      </w:pPr>
      <w:r>
        <w:t xml:space="preserve">4. in den Ausbildungsgebieten nach § 25 Absatz 1 Nummer 8 und 9 gemeinsam.</w:t>
      </w:r>
    </w:p>
    <w:p>
      <w:r>
        <w:t xml:space="preserve">Die Ausbildungsgebiete nach § 25 Absatz 1 Nummer 4 bis 7 können bei der Aufgabenstellung berücksichtigt werden.</w:t>
      </w:r>
    </w:p>
    <w:p>
      <w:r>
        <w:t xml:space="preserve">(2) Die Bearbeitungszeit beträgt für jede Klausur 180 Minuten.</w:t>
      </w:r>
    </w:p>
    <w:p>
      <w:r>
        <w:rPr>
          <w:color w:val="555555"/>
          <w:sz w:val="17"/>
        </w:rPr>
        <w:t xml:space="preserve">Zitiervorschlag: § 27 MntZollDVDV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https://recht.nulegal.eu/gesetze/MntZollDVDV/27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