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MntZollDVDV — Lehrplan und Ausbildungsrahmenplan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fachtheoretische Ausbildung erstellt die Generalzolldirektion einen Lehrplan, in dem der Ausbildungsverlauf im Einzelnen einschließlich der Dauer und Aufteilung der einzelnen Abschnitte und der entsprechenden Zeitrichtwerte geregelt ist.</w:t>
      </w:r>
    </w:p>
    <w:p>
      <w:r>
        <w:t xml:space="preserve">(2) Für die berufspraktische Ausbildung erstellt die Generalzolldirektion einen Ausbildungsrahmenplan, in dem der Ausbildungsverlauf im Einzelnen einschließlich der Dauer und Aufteilung der einzelnen Abschnitte und der entsprechenden Zeitrichtwerte geregelt ist.</w:t>
      </w:r>
    </w:p>
    <w:p>
      <w:r>
        <w:rPr>
          <w:color w:val="555555"/>
          <w:sz w:val="17"/>
        </w:rPr>
        <w:t xml:space="preserve">Zitiervorschlag: § 19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