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MntDBwVVDV — Zulassung zur Laufbahnprüfung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Zur Laufbahnprüfung ist zugelassen, wer</w:t>
      </w:r>
    </w:p>
    <w:p>
      <w:pPr>
        <w:ind w:left="420"/>
      </w:pPr>
      <w:r>
        <w:t xml:space="preserve">1. die Zwischenprüfung bestanden hat und</w:t>
      </w:r>
    </w:p>
    <w:p>
      <w:pPr>
        <w:ind w:left="420"/>
      </w:pPr>
      <w:r>
        <w:t xml:space="preserve">2. die Ausbildungsabschnitte absolviert hat.</w:t>
      </w:r>
    </w:p>
    <w:p>
      <w:r>
        <w:rPr>
          <w:color w:val="555555"/>
          <w:sz w:val="17"/>
        </w:rPr>
        <w:t xml:space="preserve">Zitiervorschlag: § 61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