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48 MntDBwVVDV — Inhalt und Ziel der berufspraktischen Fremdsprachenausbildung</w:t>
      </w:r>
    </w:p>
    <w:p>
      <w:r>
        <w:rPr>
          <w:color w:val="555555"/>
          <w:sz w:val="18"/>
        </w:rPr>
        <w:t xml:space="preserve">Verordnung über den Vorbereitungsdienst für den mittleren nichttechnischen Verwaltungsdienst in der Bundeswehrverwaltung</w:t>
      </w:r>
    </w:p>
    <w:p>
      <w:r>
        <w:rPr>
          <w:color w:val="555555"/>
          <w:sz w:val="18"/>
        </w:rPr>
        <w:t xml:space="preserve">Stand: 01.09.2022 (konsolidierte Textfassung, kein amtliches Inkrafttretensdatum)</w:t>
      </w:r>
    </w:p>
    <w:p>
      <w:r>
        <w:t xml:space="preserve">(1) In der berufspraktischen Fremdsprachenausbildung wird den Anwärterinnen und Anwärtern die für die Aufgabenwahrnehmung erforderliche Kommunikationsfähigkeit in der englischen Sprache vermittelt. Die Vermittlung der Fremdsprachenkompetenz erfolgt in den vier Fertigkeiten:</w:t>
      </w:r>
    </w:p>
    <w:p>
      <w:pPr>
        <w:ind w:left="420"/>
      </w:pPr>
      <w:r>
        <w:t xml:space="preserve">1. Hörverstehen,</w:t>
      </w:r>
    </w:p>
    <w:p>
      <w:pPr>
        <w:ind w:left="420"/>
      </w:pPr>
      <w:r>
        <w:t xml:space="preserve">2. mündlicher Gebrauch,</w:t>
      </w:r>
    </w:p>
    <w:p>
      <w:pPr>
        <w:ind w:left="420"/>
      </w:pPr>
      <w:r>
        <w:t xml:space="preserve">3. Leseverstehen und</w:t>
      </w:r>
    </w:p>
    <w:p>
      <w:pPr>
        <w:ind w:left="420"/>
      </w:pPr>
      <w:r>
        <w:t xml:space="preserve">4. schriftlicher Gebrauch.</w:t>
      </w:r>
    </w:p>
    <w:p>
      <w:r>
        <w:t xml:space="preserve">(2) Ziel der berufspraktischen Fremdsprachenausbildung ist der Erwerb des Standardisierten Leistungsprofils 2221 in der englischen Sprache nach dem in der Anlage festgelegten Leistungsstufensystem.</w:t>
      </w:r>
    </w:p>
    <w:p>
      <w:r>
        <w:t xml:space="preserve">(3) Vor Beginn der berufspraktischen Fremdsprachenausbildung nehmen die Anwärterinnen und Anwärter an einem Einstufungstest teil. Sie werden den Testergebnissen entsprechend verschiedenen Leistungsgruppen zugeordnet.</w:t>
      </w:r>
    </w:p>
    <w:p>
      <w:r>
        <w:t xml:space="preserve">(4) Für die Festlegung des Inhalts der berufspraktischen Fremdsprachenausbildung und für ihre Durchführung ist das Bundessprachenamt zuständig.</w:t>
      </w:r>
    </w:p>
    <w:p>
      <w:r>
        <w:rPr>
          <w:color w:val="555555"/>
          <w:sz w:val="17"/>
        </w:rPr>
        <w:t xml:space="preserve">Zitiervorschlag: § 48 MntDBwVVDV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https://recht.nulegal.eu/gesetze/MntDBwVVDV/48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