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MntDBwVVDV — Einführungslehrgang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Im Einführungslehrgang werden die Anwärterinnen und Anwärter in die allgemeinen Grundlagen der Verwaltung eingeführt und mit den wesentlichen Aufgabengebieten der Laufbahn und mit den Grundzügen der einzelnen Lehrgebiete vertraut gemacht.</w:t>
      </w:r>
    </w:p>
    <w:p>
      <w:r>
        <w:t xml:space="preserve">(2) Den Anwärterinnen und Anwärtern sollen die für die Erfüllung ihrer Aufgaben in der praktischen Ausbildung nötigen Grundkenntnisse vermittelt werden.</w:t>
      </w:r>
    </w:p>
    <w:p>
      <w:r>
        <w:rPr>
          <w:color w:val="555555"/>
          <w:sz w:val="17"/>
        </w:rPr>
        <w:t xml:space="preserve">Zitiervorschlag: § 30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