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MntDBwVVDV — Ausbildungsrahmenplan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Für die Ausbildung erstellt die Ausbildungsleitung im Einvernehmen mit dem Bildungszentrum der Bundeswehr und dem Bundessprachenamt einen Ausbildungsrahmenplan. Der Ausbildungsrahmenplan bedarf der Billigung durch das Bundesministerium der Verteidigung.</w:t>
      </w:r>
    </w:p>
    <w:p>
      <w:r>
        <w:t xml:space="preserve">(2) Im Ausbildungsrahmenplan werden festgelegt:</w:t>
      </w:r>
    </w:p>
    <w:p>
      <w:pPr>
        <w:ind w:left="420"/>
      </w:pPr>
      <w:r>
        <w:t xml:space="preserve">1. der allgemeine Ablauf der Ausbildung,</w:t>
      </w:r>
    </w:p>
    <w:p>
      <w:pPr>
        <w:ind w:left="420"/>
      </w:pPr>
      <w:r>
        <w:t xml:space="preserve">2. die Reihenfolge der Ausbildungsabschnitte,</w:t>
      </w:r>
    </w:p>
    <w:p>
      <w:pPr>
        <w:ind w:left="420"/>
      </w:pPr>
      <w:r>
        <w:t xml:space="preserve">3. die Ausbildungsstationen der praktischen Ausbildung,</w:t>
      </w:r>
    </w:p>
    <w:p>
      <w:pPr>
        <w:ind w:left="420"/>
      </w:pPr>
      <w:r>
        <w:t xml:space="preserve">4. die Lerninhalte und Lernziele der praktischen Ausbildung und</w:t>
      </w:r>
    </w:p>
    <w:p>
      <w:pPr>
        <w:ind w:left="420"/>
      </w:pPr>
      <w:r>
        <w:t xml:space="preserve">5. die Dauer der Ausbildungsabschnitte der berufspraktischen Ausbildung.</w:t>
      </w:r>
    </w:p>
    <w:p>
      <w:r>
        <w:t xml:space="preserve">(3) Von der festgelegten Reihenfolge der Ausbildungsabschnitte kann die Ausbildungsleitung abweichen.</w:t>
      </w:r>
    </w:p>
    <w:p>
      <w:r>
        <w:rPr>
          <w:color w:val="555555"/>
          <w:sz w:val="17"/>
        </w:rPr>
        <w:t xml:space="preserve">Zitiervorschlag: § 24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