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MntDBwVVDV — Einstellung in den Vorbereitungsdienst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In den Vorbereitungsdienst für den mittleren nichttechnischen Verwaltungsdienst in der Bundeswehrverwaltung kann eingestellt werden, wer</w:t>
      </w:r>
    </w:p>
    <w:p>
      <w:pPr>
        <w:ind w:left="420"/>
      </w:pPr>
      <w:r>
        <w:t xml:space="preserve">1. das Auswahlverfahren bestanden hat und</w:t>
      </w:r>
    </w:p>
    <w:p>
      <w:pPr>
        <w:ind w:left="420"/>
      </w:pPr>
      <w:r>
        <w:t xml:space="preserve">2. nach amtsärztlichem Gutachten oder nach dem Ergebnis einer Untersuchung durch die Einstellungsbehörde die gesundheitlichen Anforderungen des mittleren nichttechnischen Verwaltungsdienstes in der Bundeswehrverwaltung erfüllt.</w:t>
      </w:r>
    </w:p>
    <w:p>
      <w:r>
        <w:t xml:space="preserve">(2) Die Kosten des amtsärztlichen Gutachtens trägt der Bund.</w:t>
      </w:r>
    </w:p>
    <w:p>
      <w:r>
        <w:t xml:space="preserve">(3) Die Einstellungsbehörde entscheidet über die Einstellung der Bewerberinnen und Bewerber auf der Grundlage der Rangfolge nach § 18 Absatz 4.</w:t>
      </w:r>
    </w:p>
    <w:p>
      <w:r>
        <w:t xml:space="preserve">(4) Im Falle der Ablehnung gilt § 9 Absatz 3 entsprechend.</w:t>
      </w:r>
    </w:p>
    <w:p>
      <w:r>
        <w:rPr>
          <w:color w:val="555555"/>
          <w:sz w:val="17"/>
        </w:rPr>
        <w:t xml:space="preserve">Zitiervorschlag: § 19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