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MntDAIVAPrV — Inhalt der fachtheoretischen Ausbildung</w:t>
      </w:r>
    </w:p>
    <w:p>
      <w:r>
        <w:rPr>
          <w:color w:val="555555"/>
          <w:sz w:val="18"/>
        </w:rPr>
        <w:t xml:space="preserve">Verordnung über den Vorbereitungsdienst für den mittleren nichttechnischen Dienst in der allgemeinen und inneren Verwaltung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fachtheoretische Ausbildung umfasst mindestens 1 090 Lehrstunden. Davon entfallen mindestens 210 Lehrstunden auf den Einführungslehrgang, mindestens 320 Lehrstunden auf den Zwischenlehrgang und mindestens 540 Lehrstunden auf den Abschlusslehrgang.</w:t>
      </w:r>
    </w:p>
    <w:p>
      <w:r>
        <w:t xml:space="preserve">(2) Die fachtheoretische Ausbildung erstreckt sich auf folgende Fachgebiete:</w:t>
      </w:r>
    </w:p>
    <w:p>
      <w:pPr>
        <w:ind w:left="420"/>
      </w:pPr>
      <w:r>
        <w:t xml:space="preserve">1. Staats- und Verfassungsrecht,</w:t>
      </w:r>
    </w:p>
    <w:p>
      <w:pPr>
        <w:ind w:left="420"/>
      </w:pPr>
      <w:r>
        <w:t xml:space="preserve">2. Verwaltungsrecht,</w:t>
      </w:r>
    </w:p>
    <w:p>
      <w:pPr>
        <w:ind w:left="420"/>
      </w:pPr>
      <w:r>
        <w:t xml:space="preserve">3. bürgerliches Recht,</w:t>
      </w:r>
    </w:p>
    <w:p>
      <w:pPr>
        <w:ind w:left="420"/>
      </w:pPr>
      <w:r>
        <w:t xml:space="preserve">4. Recht des öffentlichen Dienstes, insbesondere</w:t>
      </w:r>
    </w:p>
    <w:p>
      <w:pPr>
        <w:ind w:left="780"/>
      </w:pPr>
      <w:r>
        <w:t xml:space="preserve">a) allgemeines Beamtenrecht,</w:t>
      </w:r>
    </w:p>
    <w:p>
      <w:pPr>
        <w:ind w:left="780"/>
      </w:pPr>
      <w:r>
        <w:t xml:space="preserve">b) Besoldungsrecht,</w:t>
      </w:r>
    </w:p>
    <w:p>
      <w:pPr>
        <w:ind w:left="780"/>
      </w:pPr>
      <w:r>
        <w:t xml:space="preserve">c) Beihilferecht,</w:t>
      </w:r>
    </w:p>
    <w:p>
      <w:pPr>
        <w:ind w:left="780"/>
      </w:pPr>
      <w:r>
        <w:t xml:space="preserve">d) Reisekostenrecht,</w:t>
      </w:r>
    </w:p>
    <w:p>
      <w:pPr>
        <w:ind w:left="780"/>
      </w:pPr>
      <w:r>
        <w:t xml:space="preserve">e) Arbeits- und Tarifrecht,</w:t>
      </w:r>
    </w:p>
    <w:p>
      <w:pPr>
        <w:ind w:left="780"/>
      </w:pPr>
      <w:r>
        <w:t xml:space="preserve">f) Personalvertretungsrecht,</w:t>
      </w:r>
    </w:p>
    <w:p>
      <w:pPr>
        <w:ind w:left="420"/>
      </w:pPr>
      <w:r>
        <w:t xml:space="preserve">5. öffentliche Finanzwirtschaft, insbesondere</w:t>
      </w:r>
    </w:p>
    <w:p>
      <w:pPr>
        <w:ind w:left="780"/>
      </w:pPr>
      <w:r>
        <w:t xml:space="preserve">a) Haushalts- und Rechnungswesen,</w:t>
      </w:r>
    </w:p>
    <w:p>
      <w:pPr>
        <w:ind w:left="780"/>
      </w:pPr>
      <w:r>
        <w:t xml:space="preserve">b) Kassenrecht,</w:t>
      </w:r>
    </w:p>
    <w:p>
      <w:pPr>
        <w:ind w:left="780"/>
      </w:pPr>
      <w:r>
        <w:t xml:space="preserve">c) Kosten- und Leistungsrechnung,</w:t>
      </w:r>
    </w:p>
    <w:p>
      <w:pPr>
        <w:ind w:left="780"/>
      </w:pPr>
      <w:r>
        <w:t xml:space="preserve">d) Controlling,</w:t>
      </w:r>
    </w:p>
    <w:p>
      <w:pPr>
        <w:ind w:left="420"/>
      </w:pPr>
      <w:r>
        <w:t xml:space="preserve">6. Organisation der Bundesverwaltung, insbesondere</w:t>
      </w:r>
    </w:p>
    <w:p>
      <w:pPr>
        <w:ind w:left="780"/>
      </w:pPr>
      <w:r>
        <w:t xml:space="preserve">a) Aufbau der Bundesverwaltung,</w:t>
      </w:r>
    </w:p>
    <w:p>
      <w:pPr>
        <w:ind w:left="780"/>
      </w:pPr>
      <w:r>
        <w:t xml:space="preserve">b) innerbehördliche Organisation,</w:t>
      </w:r>
    </w:p>
    <w:p>
      <w:pPr>
        <w:ind w:left="420"/>
      </w:pPr>
      <w:r>
        <w:t xml:space="preserve">7. Informationstechnik,</w:t>
      </w:r>
    </w:p>
    <w:p>
      <w:pPr>
        <w:ind w:left="420"/>
      </w:pPr>
      <w:r>
        <w:t xml:space="preserve">8. Vergaberecht,</w:t>
      </w:r>
    </w:p>
    <w:p>
      <w:pPr>
        <w:ind w:left="420"/>
      </w:pPr>
      <w:r>
        <w:t xml:space="preserve">9. Kommunikation und Kooperation,</w:t>
      </w:r>
    </w:p>
    <w:p>
      <w:pPr>
        <w:ind w:left="420"/>
      </w:pPr>
      <w:r>
        <w:t xml:space="preserve">10. Gesundheitsmanagement.</w:t>
      </w:r>
    </w:p>
    <w:p>
      <w:r>
        <w:t xml:space="preserve">(3) Das Bundesverwaltungsamt erstellt Lehrpläne, in denen die Lerninhalte der Fachgebiete, die Stundenzahl und die Art der zu erbringenden Leistungstests festgelegt werden. Die Lerninhalte sind nach Intensitätsstufen zu beschreiben.</w:t>
      </w:r>
    </w:p>
    <w:p>
      <w:r>
        <w:rPr>
          <w:color w:val="555555"/>
          <w:sz w:val="17"/>
        </w:rPr>
        <w:t xml:space="preserve">Zitiervorschlag: § 8 MntDAIVAPrV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https://recht.nulegal.eu/gesetze/MntDAIVAPrV/8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