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MntDAIVAPrV — Prüfungsamt</w:t>
      </w:r>
    </w:p>
    <w:p>
      <w:r>
        <w:rPr>
          <w:color w:val="555555"/>
          <w:sz w:val="18"/>
        </w:rPr>
        <w:t xml:space="preserve">Verordnung über den Vorbereitungsdienst für den mittleren nichttechnischen Dienst in der allgemeinen und inneren Verwaltung des Bundes</w:t>
      </w:r>
    </w:p>
    <w:p>
      <w:r>
        <w:rPr>
          <w:color w:val="555555"/>
          <w:sz w:val="18"/>
        </w:rPr>
        <w:t xml:space="preserve">Stand: 24.08.2021 (konsolidierte Textfassung, kein amtliches Inkrafttretensdatum)</w:t>
      </w:r>
    </w:p>
    <w:p>
      <w:r>
        <w:t xml:space="preserve">Für die Organisation und Durchführung der Zwischenprüfung und der Abschlussprüfung richtet das Bundesverwaltungsamt ein Prüfungsamt ein, das insbesondere</w:t>
      </w:r>
    </w:p>
    <w:p>
      <w:pPr>
        <w:ind w:left="420"/>
      </w:pPr>
      <w:r>
        <w:t xml:space="preserve">1. Prüfungskommissionen für die Zwischenprüfung und die Abschlussprüfung einrichtet und deren Mitglieder bestellt,</w:t>
      </w:r>
    </w:p>
    <w:p>
      <w:pPr>
        <w:ind w:left="420"/>
      </w:pPr>
      <w:r>
        <w:t xml:space="preserve">2. Bewertungsmaßstäbe entwickelt und sicherstellt, dass diese bei allen Anwärterinnen und Anwärtern in gleicher Weise angelegt werden,</w:t>
      </w:r>
    </w:p>
    <w:p>
      <w:pPr>
        <w:ind w:left="420"/>
      </w:pPr>
      <w:r>
        <w:t xml:space="preserve">3. die Aufgaben für die Zwischenprüfung und die schriftliche Abschlussprüfung bestimmt,</w:t>
      </w:r>
    </w:p>
    <w:p>
      <w:pPr>
        <w:ind w:left="420"/>
      </w:pPr>
      <w:r>
        <w:t xml:space="preserve">4. die bei den Prüfungen zulässigen Hilfsmittel festlegt,</w:t>
      </w:r>
    </w:p>
    <w:p>
      <w:pPr>
        <w:ind w:left="420"/>
      </w:pPr>
      <w:r>
        <w:t xml:space="preserve">5. über die Gewährung eines Nachteilsausgleichs bei Anwärterinnen und Anwärtern mit Beeinträchtigungen, die die Umsetzung der nachzuweisenden Kenntnisse einschränken, entscheidet,</w:t>
      </w:r>
    </w:p>
    <w:p>
      <w:pPr>
        <w:ind w:left="420"/>
      </w:pPr>
      <w:r>
        <w:t xml:space="preserve">6. über die Zulassung zur schriftlichen und mündlichen Abschlussprüfung entscheidet,</w:t>
      </w:r>
    </w:p>
    <w:p>
      <w:pPr>
        <w:ind w:left="420"/>
      </w:pPr>
      <w:r>
        <w:t xml:space="preserve">7. die Entscheidungen der Prüfungskommissionen vollzieht und</w:t>
      </w:r>
    </w:p>
    <w:p>
      <w:pPr>
        <w:ind w:left="420"/>
      </w:pPr>
      <w:r>
        <w:t xml:space="preserve">8. die Zeugnisse für die Zwischenprüfung und die Abschlusszeugnisse erstellt.</w:t>
      </w:r>
    </w:p>
    <w:p>
      <w:r>
        <w:rPr>
          <w:color w:val="555555"/>
          <w:sz w:val="17"/>
        </w:rPr>
        <w:t xml:space="preserve">Zitiervorschlag: § 14 MntDAIVAPrV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https://recht.nulegal.eu/gesetze/MntDAIVAPrV/14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