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MntDAIVAPrV — Bewertungen während der berufspraktischen Ausbildung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Am Ende jedes Praktikums oder Praktikumteils erstellt der oder die zuständige Ausbildende unter Beteiligung der oder des Ausbildungsverantwortlichen für jede Anwärterin und jeden Anwärter eine dienstliche Bewertung, die die wesentlichen Leistungs-, Eignungs- und Befähigungsmerkmale enthält und in der der Ausbildungserfolg bewertet wird. Wenn nichts anderes bestimmt wird, gilt § 5. Gibt es innerhalb eines Praktikums mehrere bewertete Teile, wird das arithmetische Mittel der Bewertungen gebildet.</w:t>
      </w:r>
    </w:p>
    <w:p>
      <w:r>
        <w:t xml:space="preserve">(2) Die Bewertung ist der Anwärterin oder dem Anwärter bekannt zu geben und mit ihr oder ihm zu besprechen.</w:t>
      </w:r>
    </w:p>
    <w:p>
      <w:r>
        <w:rPr>
          <w:color w:val="555555"/>
          <w:sz w:val="17"/>
        </w:rPr>
        <w:t xml:space="preserve">Zitiervorschlag: § 12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