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MittelweserG</w:t>
      </w:r>
    </w:p>
    <w:p>
      <w:r>
        <w:rPr>
          <w:color w:val="555555"/>
          <w:sz w:val="18"/>
        </w:rPr>
        <w:t xml:space="preserve">Gesetz über den Grunderwerb für die Kanalisierung der Mittelweser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Auszüge aus dem Landentschädigungsplan nebst Beilagen sind in den durch die Enteignung betroffenen Gemeinden zwei Wochen lang von der Enteignungsbehörde zur Einsicht der Beteiligten auszulegen.</w:t>
      </w:r>
    </w:p>
    <w:p>
      <w:r>
        <w:t xml:space="preserve">(2) Zeit und Ort der Auslegung sind ortsüblich bekanntzumachen.</w:t>
      </w:r>
    </w:p>
    <w:p>
      <w:r>
        <w:t xml:space="preserve">(3) Bis zu einer Woche nach Ablauf der Auslegungszeit kann jeder Beteiligte Einwendungen gegen den Landentschädigungsplan erheben.</w:t>
      </w:r>
    </w:p>
    <w:p>
      <w:r>
        <w:t xml:space="preserve">(4) Die Bekanntmachung hat die Stelle zu bezeichnen, bei der die Einwendungen schriftlich einzureichen oder mündlich zu Protokoll zu geben sind.</w:t>
      </w:r>
    </w:p>
    <w:p>
      <w:r>
        <w:rPr>
          <w:color w:val="555555"/>
          <w:sz w:val="17"/>
        </w:rPr>
        <w:t xml:space="preserve">Zitiervorschlag: § 7 MittelweserG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https://recht.nulegal.eu/gesetze/MittelweserG/7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