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MittelweserG</w:t>
      </w:r>
    </w:p>
    <w:p>
      <w:r>
        <w:rPr>
          <w:color w:val="555555"/>
          <w:sz w:val="18"/>
        </w:rPr>
        <w:t xml:space="preserve">Gesetz über den Grunderwerb für die Kanalisierung der Mittelweser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4 MittelweserG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https://recht.nulegal.eu/gesetze/MittelweserG/4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