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MittelVertVO 2026 (Nordrhein-Westfalen) — Inkrafttreten</w:t>
      </w:r>
    </w:p>
    <w:p>
      <w:r>
        <w:rPr>
          <w:color w:val="555555"/>
          <w:sz w:val="18"/>
        </w:rPr>
        <w:t xml:space="preserve">KiBiz-Mittelverteilungsverordnung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MittelVertVO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https://recht.nulegal.eu/gesetze/MittelVertVO%202026/3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MittelVertVO 2026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