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MitbestGWO 3 2002 — Einleitung des Abberufungsverfahrens</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Ein Antrag auf Abberufung eines Aufsichtsratsmitglieds der Arbeitnehmer nach § 23 Abs. 1 des Gesetzes ist schriftlich beim Konzernbetriebsrat einzureichen. Besteht kein Konzernbetriebsrat, so ist der Antrag beim Gesamtbetriebsrat oder, wenn ein solcher nicht besteht, beim Betriebsrat des Unternehmens einzureichen, dessen Aufsichtsrat das abzuberufende Mitglied angehört. Besteht in diesem Unternehmen kein Betriebsrat, so ist der Antrag beim Gesamtbetriebsrat des nach der Zahl der Wahlberechtigten größten anderen Unternehmens einzureichen, in dem ein Betriebsrat besteht und dessen Arbeitnehmerinnen und Arbeitnehmer nach § 4 oder § 5 des Gesetzes an der Abberufung teilnehmen oder, wenn in dem anderen Unternehmen nur ein Betriebsrat besteht, beim Betriebsrat.</w:t>
      </w:r>
    </w:p>
    <w:p>
      <w:r>
        <w:t xml:space="preserve">(2) Unverzüglich nach Eingang eines Antrags auf Abberufung wird der Hauptwahlvorstand gebildet, es sei denn, der Antrag entspricht offensichtlich nicht den in § 23 Abs. 1 Satz 2 des Gesetzes bezeichneten Erfordernissen.</w:t>
      </w:r>
    </w:p>
    <w:p>
      <w:r>
        <w:t xml:space="preserve">(3) Für die Aufgaben, die Bildung, die Zusammensetzung und die Geschäftsführung der Wahlvorstände sind die §§ 3 bis 7 entsprechend anzuwenden; die Mitteilung des Hauptwahlvorstands nach § 6 muss auch den Inhalt des Antrags auf Abberufung enthalten. Dem Hauptwahlvorstand sind die bei der Wahl des Aufsichtsratsmitglieds, dessen Abberufung beantragt wird, entstandenen Wahlakten zu übergeben.</w:t>
      </w:r>
    </w:p>
    <w:p>
      <w:r>
        <w:rPr>
          <w:color w:val="555555"/>
          <w:sz w:val="17"/>
        </w:rPr>
        <w:t xml:space="preserve">Zitiervorschlag: § 88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