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 MitbestGWO 3 2002 — Verfahren bei der Stimmabgabe</w:t>
      </w:r>
    </w:p>
    <w:p>
      <w:r>
        <w:rPr>
          <w:color w:val="555555"/>
          <w:sz w:val="18"/>
        </w:rPr>
        <w:t xml:space="preserve">Dritte Wahlordnung zum Mitbestimmungsgesetz</w:t>
      </w:r>
    </w:p>
    <w:p>
      <w:r>
        <w:rPr>
          <w:color w:val="555555"/>
          <w:sz w:val="18"/>
        </w:rPr>
        <w:t xml:space="preserve">Stand: 10.06.2019 (konsolidierte Textfassung, kein amtliches Inkrafttretensdatum)</w:t>
      </w:r>
    </w:p>
    <w:p>
      <w:r>
        <w:t xml:space="preserve">(1) Die Stimmabgabe erfolgt in der Weise, dass die Wählerin oder der Wähler</w:t>
      </w:r>
    </w:p>
    <w:p>
      <w:pPr>
        <w:ind w:left="420"/>
      </w:pPr>
      <w:r>
        <w:t xml:space="preserve">1. die Stimmzettel unbeobachtet persönlich kennzeichnet und so faltet und in den zugehörigen Wahlumschlägen verschließt, dass die Stimmabgabe erst nach Auseinanderfalten der Stimmzettel erkennbar ist;</w:t>
      </w:r>
    </w:p>
    <w:p>
      <w:pPr>
        <w:ind w:left="420"/>
      </w:pPr>
      <w:r>
        <w:t xml:space="preserve">2. die vorgedruckte Erklärung unter Angabe des Orts und des Datums unterschreibt und</w:t>
      </w:r>
    </w:p>
    <w:p>
      <w:pPr>
        <w:ind w:left="420"/>
      </w:pPr>
      <w:r>
        <w:t xml:space="preserve">3. die Wahlumschläge und die unterschriebene vorgedruckte Erklärung in dem Freiumschlag verschließt und diesen Wahlbrief so rechtzeitig an den Betriebswahlvorstand absendet oder übergibt, dass er vor Abschluss der Stimmabgabe vorliegt.</w:t>
      </w:r>
    </w:p>
    <w:p>
      <w:r>
        <w:t xml:space="preserve">(2) Unmittelbar vor Abschluss der Stimmabgabe öffnet der Betriebswahlvorstand in öffentlicher Sitzung die bis zu diesem Zeitpunkt eingegangenen Wahlbriefe und entnimmt ihnen die Wahlumschläge sowie die vorgedruckten Erklärungen. Ist die schriftliche Stimmabgabe ordnungsgemäß erfolgt, so vermerkt der Betriebswahlvorstand die Stimmabgabe für jeden Wahlgang gesondert in der Wählerliste, öffnet die Wahlumschläge und legt die Stimmzettel in die Wahlurne. Befinden sich in einem Wahlumschlag mehrere gekennzeichnete Stimmzettel, werden sie in dem Wahlumschlag in die Wahlurne gelegt.</w:t>
      </w:r>
    </w:p>
    <w:p>
      <w:r>
        <w:t xml:space="preserve">(3) Verspätet eingehende Wahlbriefe nimmt der Betriebswahlvorstand mit einem Vermerk über den Zeitpunkt des Eingangs ungeöffnet zu den Wahlunterlagen. Die Wahlbriefe sind einen Monat nach Bekanntgabe des Ergebnisses der Wahl der Aufsichtsratsmitglieder der Arbeitnehmer ungeöffnet zu vernichten, wenn die Wahl nicht angefochten worden ist.</w:t>
      </w:r>
    </w:p>
    <w:p>
      <w:r>
        <w:rPr>
          <w:color w:val="555555"/>
          <w:sz w:val="17"/>
        </w:rPr>
        <w:t xml:space="preserve">Zitiervorschlag: § 70 MitbestGWO 3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https://recht.nulegal.eu/gesetze/MitbestGWO%203%202002/70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 MitbestGWO 3 2002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