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69 MitbestGWO 3 2002 — Voraussetzungen</w:t>
      </w:r>
    </w:p>
    <w:p>
      <w:r>
        <w:rPr>
          <w:color w:val="555555"/>
          <w:sz w:val="18"/>
        </w:rPr>
        <w:t xml:space="preserve">Dritte Wahlordnung zum Mitbestimmungsgesetz</w:t>
      </w:r>
    </w:p>
    <w:p>
      <w:r>
        <w:rPr>
          <w:color w:val="555555"/>
          <w:sz w:val="18"/>
        </w:rPr>
        <w:t xml:space="preserve">Stand: 10.06.2019 (konsolidierte Textfassung, kein amtliches Inkrafttretensdatum)</w:t>
      </w:r>
    </w:p>
    <w:p>
      <w:r>
        <w:t xml:space="preserve">(1) Einem Wahlberechtigten, der im Zeitpunkt der Wahl wegen Abwesenheit vom Betrieb verhindert ist, seine Stimme persönlich abzugeben, hat der Betriebswahlvorstand auf sein Verlangen</w:t>
      </w:r>
    </w:p>
    <w:p>
      <w:pPr>
        <w:ind w:left="420"/>
      </w:pPr>
      <w:r>
        <w:t xml:space="preserve">1. das Wahlausschreiben,</w:t>
      </w:r>
    </w:p>
    <w:p>
      <w:pPr>
        <w:ind w:left="420"/>
      </w:pPr>
      <w:r>
        <w:t xml:space="preserve">2. für jeden Wahlgang, an dem er teilzunehmen berechtigt ist, gesondert</w:t>
      </w:r>
    </w:p>
    <w:p>
      <w:pPr>
        <w:ind w:left="780"/>
      </w:pPr>
      <w:r>
        <w:t xml:space="preserve">a) die Wahlvorschläge,</w:t>
      </w:r>
    </w:p>
    <w:p>
      <w:pPr>
        <w:ind w:left="780"/>
      </w:pPr>
      <w:r>
        <w:t xml:space="preserve">b) den Stimmzettel und den Wahlumschlag,</w:t>
      </w:r>
    </w:p>
    <w:p>
      <w:pPr>
        <w:ind w:left="420"/>
      </w:pPr>
      <w:r>
        <w:t xml:space="preserve">3. eine vorgedruckte, von der Wählerin oder dem Wähler abzugebende Erklärung, in der gegenüber dem Betriebswahlvorstand zu versichern ist, dass der Stimmzettel persönlich gekennzeichnet worden ist, sowie</w:t>
      </w:r>
    </w:p>
    <w:p>
      <w:pPr>
        <w:ind w:left="420"/>
      </w:pPr>
      <w:r>
        <w:t xml:space="preserve">4. einen größeren Freiumschlag, der die Anschrift des Betriebswahlvorstands und als Absender den Namen und die Anschrift des Wahlberechtigten sowie den Vermerk "Schriftliche Stimmabgabe" trägt,</w:t>
      </w:r>
    </w:p>
    <w:p>
      <w:r>
        <w:t xml:space="preserve">auszuhändigen oder zu übersenden. Der Betriebswahlvorstand soll dem Wahlberechtigten ferner ein Merkblatt über die Art und Weise der schriftlichen Stimmabgabe (§ 70 Abs. 1) aushändigen oder übersenden. Der Betriebswahlvorstand vermerkt die Aushändigung oder die Übersendung der Unterlagen für jeden Wahlgang gesondert in der Wählerliste.</w:t>
      </w:r>
    </w:p>
    <w:p>
      <w:r>
        <w:t xml:space="preserve">(2) Wahlberechtigte, von denen dem Betriebswahlvorstand bekannt ist, dass sie im Zeitpunkt der Wahl nach der Eigenart ihres Beschäftigungsverhältnisses voraussichtlich nicht im Betrieb anwesend sein werden (insbesondere im Außendienst, mit Telearbeit und in Heimarbeit Beschäftigte), sowie Arbeitnehmerinnen und Arbeitnehmer, die dem Betrieb nach § 57 Abs. 2 zugeordnet sind, erhalten die in Absatz 1 bezeichneten Unterlagen, ohne dass es eines Verlangens des Wahlberechtigten bedarf.</w:t>
      </w:r>
    </w:p>
    <w:p>
      <w:r>
        <w:t xml:space="preserve">(3) Der Betriebswahlvorstand kann die schriftliche Stimmabgabe beschließen</w:t>
      </w:r>
    </w:p>
    <w:p>
      <w:pPr>
        <w:ind w:left="420"/>
      </w:pPr>
      <w:r>
        <w:t xml:space="preserve">1. für Betriebsteile und Kleinstbetriebe, die räumlich weit vom Hauptbetrieb entfernt sind,</w:t>
      </w:r>
    </w:p>
    <w:p>
      <w:pPr>
        <w:ind w:left="420"/>
      </w:pPr>
      <w:r>
        <w:t xml:space="preserve">2. für Betriebe, in denen die Mehrheit der Wahlberechtigten zur schriftlichen Stimmabgabe nach Absatz 2 berechtigt ist und in denen die verbleibende Minderheit nicht mehr als insgesamt 25 Wahlberechtigte ausmacht.</w:t>
      </w:r>
    </w:p>
    <w:p>
      <w:r>
        <w:t xml:space="preserve">Absatz 2 ist entsprechend anzuwenden.</w:t>
      </w:r>
    </w:p>
    <w:p>
      <w:r>
        <w:rPr>
          <w:color w:val="555555"/>
          <w:sz w:val="17"/>
        </w:rPr>
        <w:t xml:space="preserve">Zitiervorschlag: § 69 MitbestGWO 3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https://recht.nulegal.eu/gesetze/MitbestGWO%203%202002/69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69 MitbestGWO 3 2002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