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MitbestGWO 3 2002 — Bekanntmachung über die Einreichung von Wahlvorschlägen</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Die Bekanntmachung nach § 26 Abs. 1 muss in Seebetrieben auch folgende Angaben enthalten:</w:t>
      </w:r>
    </w:p>
    <w:p>
      <w:pPr>
        <w:ind w:left="420"/>
      </w:pPr>
      <w:r>
        <w:t xml:space="preserve">1. dass die Einsichtnahme in die Wählerliste des Seebetriebs, das Gesetz und diese Verordnung auf jedem Schiff des Seebetriebs durch die Bordvertretung oder, wenn eine solche nicht besteht, vom Kapitän ermöglicht wird;</w:t>
      </w:r>
    </w:p>
    <w:p>
      <w:pPr>
        <w:ind w:left="420"/>
      </w:pPr>
      <w:r>
        <w:t xml:space="preserve">2. dass die Einsichtnahme in die Wählerliste des Seebetriebs auch in dem Landbetrieb, der für die Heuerverhältnisse der Arbeitnehmerinnen und Arbeitnehmer des Seebetriebs zuständig ist, ermöglicht wird;</w:t>
      </w:r>
    </w:p>
    <w:p>
      <w:pPr>
        <w:ind w:left="420"/>
      </w:pPr>
      <w:r>
        <w:t xml:space="preserve">3. dass die Wahlvorschläge auf jedem Schiff des Seebetriebs von der Bordvertretung oder, wenn eine solche nicht besteht, vom Kapitän bekannt gemacht werden.</w:t>
      </w:r>
    </w:p>
    <w:p>
      <w:r>
        <w:t xml:space="preserve">(2) Die in § 26 Abs. 1 Satz 2 Nummer 7 und in § 27 Abs. 2 bezeichnete Frist für die Einreichung von Wahlvorschlägen wird auf 13 Wochen verlängert.</w:t>
      </w:r>
    </w:p>
    <w:p>
      <w:r>
        <w:t xml:space="preserve">(3) § 26 Abs. 3 Satz 2 und Abs. 4 ist in Seebetrieben nicht anzuwenden; § 26 Abs. 3 Satz 1 gilt entsprechend; § 98 Abs. 4 ist anzuwenden.</w:t>
      </w:r>
    </w:p>
    <w:p>
      <w:r>
        <w:t xml:space="preserve">(4) Die in § 37 Abs. 2 Satz 1 bezeichnete Mindestfrist für die Bekanntmachung der Wahlvorschläge wird auf drei Wochen verlängert. Ist zu besorgen, dass die in Satz 1 bezeichnete Mindestfrist zwischen dem für die Bekanntmachung der Wahlvorschläge an Bord bestimmten Zeitpunkt und dem Beginn der Stimmabgabe in den Landbetrieben für eine fristgerechte Stimmabgabe der Arbeitnehmerinnen und Arbeitnehmer der Seebetriebe nicht ausreicht, so kann der Hauptwahlvorstand diese Mindestfrist auf höchstens fünf Wochen verlängern. Für die Bekanntmachung der Wahlvorschläge in Seebetrieben gilt § 26 Abs. 3 Satz 1 entsprechend und § 98 Abs. 4 ist anzuwenden.</w:t>
      </w:r>
    </w:p>
    <w:p>
      <w:r>
        <w:rPr>
          <w:color w:val="555555"/>
          <w:sz w:val="17"/>
        </w:rPr>
        <w:t xml:space="preserve">Zitiervorschlag: § 100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