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MitbestGWO 2 2002 — Delegiertenliste</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Der Unternehmenswahlvorstand stellt eine Liste der Delegierten (Delegiertenliste), getrennt nach Delegierten der in § 3 Abs. 1 Nr. 1 des Gesetzes bezeichneten Arbeitnehmer und der leitenden Angestellten auf. § 8 Abs. 1 Satz 2 und 3 und Abs. 5 ist entsprechend anzuwenden.</w:t>
      </w:r>
    </w:p>
    <w:p>
      <w:r>
        <w:t xml:space="preserve">(2) Hinter dem Namen jedes Delegierten ist zu vermerken, wie viele Stimmen er hat.</w:t>
      </w:r>
    </w:p>
    <w:p>
      <w:r>
        <w:t xml:space="preserve">(3) Die Einsichtnahme in die Delegiertenliste, das Gesetz und diese Verordnung ist in der Delegiertenversammlung bis zum Abschluss der Stimmabgabe zu ermöglichen. Die zur Einsichtnahme bestimmte Delegiertenliste soll die Geburtsdaten der Delegierten nicht enthalten. Die Einsichtnahme kann durch Auslegung und durch Einsatz der im Betrieb vorhandenen Informations- und Kommunikationstechnik ermöglicht werden.</w:t>
      </w:r>
    </w:p>
    <w:p>
      <w:r>
        <w:rPr>
          <w:color w:val="555555"/>
          <w:sz w:val="17"/>
        </w:rPr>
        <w:t xml:space="preserve">Zitiervorschlag: § 75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