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MitbestGWO 1 2002 — Wahlniederschrift</w:t>
      </w:r>
    </w:p>
    <w:p>
      <w:r>
        <w:rPr>
          <w:color w:val="555555"/>
          <w:sz w:val="18"/>
        </w:rPr>
        <w:t xml:space="preserve">Erste Wahlordnung zum 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Nachdem ermittelt ist, wer gewählt ist, stellt der Betriebswahlvorstand in einer Niederschrift für jeden Wahlgang gesondert fest:</w:t>
      </w:r>
    </w:p>
    <w:p>
      <w:pPr>
        <w:ind w:left="420"/>
      </w:pPr>
      <w:r>
        <w:t xml:space="preserve">1. die Zahl der insgesamt abgegebenen Stimmen;</w:t>
      </w:r>
    </w:p>
    <w:p>
      <w:pPr>
        <w:ind w:left="420"/>
      </w:pPr>
      <w:r>
        <w:t xml:space="preserve">2. die Zahl der gültigen Stimmen;</w:t>
      </w:r>
    </w:p>
    <w:p>
      <w:pPr>
        <w:ind w:left="420"/>
      </w:pPr>
      <w:r>
        <w:t xml:space="preserve">3. die Zahl der ungültigen Stimmen;</w:t>
      </w:r>
    </w:p>
    <w:p>
      <w:pPr>
        <w:ind w:left="420"/>
      </w:pPr>
      <w:r>
        <w:t xml:space="preserve">4. bei Verhältniswahl die Zahlen der auf die einzelnen Wahlvorschläge entfallenden Stimmen, die berechneten Höchstzahlen und ihre Verteilung auf die Wahlvorschläge;</w:t>
      </w:r>
    </w:p>
    <w:p>
      <w:pPr>
        <w:ind w:left="420"/>
      </w:pPr>
      <w:r>
        <w:t xml:space="preserve">5. bei Mehrheitswahl die Zahlen der auf die einzelnen Bewerberinnen oder Bewerber entfallenden Stimmen;</w:t>
      </w:r>
    </w:p>
    <w:p>
      <w:pPr>
        <w:ind w:left="420"/>
      </w:pPr>
      <w:r>
        <w:t xml:space="preserve">6. die Namen der gewählten Aufsichtsratsmitglieder;</w:t>
      </w:r>
    </w:p>
    <w:p>
      <w:pPr>
        <w:ind w:left="420"/>
      </w:pPr>
      <w:r>
        <w:t xml:space="preserve">7. die Namen der für die einzelnen Aufsichtsratsmitglieder gewählten Ersatzmitglieder;</w:t>
      </w:r>
    </w:p>
    <w:p>
      <w:pPr>
        <w:ind w:left="420"/>
      </w:pPr>
      <w:r>
        <w:t xml:space="preserve">8. besondere während der Wahl eingetretene Zwischenfälle oder sonstige Ereignisse.</w:t>
      </w:r>
    </w:p>
    <w:p>
      <w:r>
        <w:t xml:space="preserve">(2) Der Betriebswahlvorstand stellt bei börsennotierten Unternehmen im Fall der Getrennterfüllung in der Niederschrift zusätzlich fest,</w:t>
      </w:r>
    </w:p>
    <w:p>
      <w:pPr>
        <w:ind w:left="420"/>
      </w:pPr>
      <w:r>
        <w:t xml:space="preserve">1. ob der Geschlechteranteil nach § 7 Absatz 3 des Gesetzes bei der Wahl erreicht worden ist;</w:t>
      </w:r>
    </w:p>
    <w:p>
      <w:pPr>
        <w:ind w:left="420"/>
      </w:pPr>
      <w:r>
        <w:t xml:space="preserve">2. die Anzahl der Sitze, die aufgrund des Nichterreichens des Geschlechteranteils nach § 7 Absatz 3 des Gesetzes nicht besetzt worden sind, und ihre Zuordnung zu den Aufsichtsratsmitgliedern der in § 3 Absatz 1 Nummer 1 des Gesetzes bezeichneten Arbeitnehmer und den Aufsichtsratsmitgliedern der Gewerkschaften.</w:t>
      </w:r>
    </w:p>
    <w:p>
      <w:r>
        <w:rPr>
          <w:color w:val="555555"/>
          <w:sz w:val="17"/>
        </w:rPr>
        <w:t xml:space="preserve">Zitiervorschlag: § 47 MitbestGWO 1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https://recht.nulegal.eu/gesetze/MitbestGWO%201%202002/47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