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MitbestGWO 1 2002 — Abstimmungsniederschrift</w:t>
      </w:r>
    </w:p>
    <w:p>
      <w:r>
        <w:rPr>
          <w:color w:val="555555"/>
          <w:sz w:val="18"/>
        </w:rPr>
        <w:t xml:space="preserve">Erste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Nachdem das Abstimmungsergebnis ermittelt ist, stellt der Betriebswahlvorstand in einer Niederschrift fest:</w:t>
      </w:r>
    </w:p>
    <w:p>
      <w:pPr>
        <w:ind w:left="420"/>
      </w:pPr>
      <w:r>
        <w:t xml:space="preserve">1. die Zahl der insgesamt abgegebenen Stimmen;</w:t>
      </w:r>
    </w:p>
    <w:p>
      <w:pPr>
        <w:ind w:left="420"/>
      </w:pPr>
      <w:r>
        <w:t xml:space="preserve">2. die Zahl der gültigen Stimmen;</w:t>
      </w:r>
    </w:p>
    <w:p>
      <w:pPr>
        <w:ind w:left="420"/>
      </w:pPr>
      <w:r>
        <w:t xml:space="preserve">3. die Zahl der ungültigen Stimmen;</w:t>
      </w:r>
    </w:p>
    <w:p>
      <w:pPr>
        <w:ind w:left="420"/>
      </w:pPr>
      <w:r>
        <w:t xml:space="preserve">4. die Zahl der für den Antrag abgegebenen Stimmen;</w:t>
      </w:r>
    </w:p>
    <w:p>
      <w:pPr>
        <w:ind w:left="420"/>
      </w:pPr>
      <w:r>
        <w:t xml:space="preserve">5. die Zahl der gegen den Antrag abgegebenen Stimmen;</w:t>
      </w:r>
    </w:p>
    <w:p>
      <w:pPr>
        <w:ind w:left="420"/>
      </w:pPr>
      <w:r>
        <w:t xml:space="preserve">6. das Abstimmungsergebnis;</w:t>
      </w:r>
    </w:p>
    <w:p>
      <w:pPr>
        <w:ind w:left="420"/>
      </w:pPr>
      <w:r>
        <w:t xml:space="preserve">7. besondere während der Abstimmung eingetretene Zwischenfälle oder sonstige Ereignisse.</w:t>
      </w:r>
    </w:p>
    <w:p>
      <w:r>
        <w:rPr>
          <w:color w:val="555555"/>
          <w:sz w:val="17"/>
        </w:rPr>
        <w:t xml:space="preserve">Zitiervorschlag: § 21 MitbestGWO 1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https://recht.nulegal.eu/gesetze/MitbestGWO%201%202002/21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