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MitbestG — Abberufung von Aufsichtsratsmitgliedern der Arbeitnehmer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Aufsichtsratsmitglied der Arbeitnehmer kann vor Ablauf der Amtszeit auf Antrag abberufen werden. Antragsberechtigt sind für die Abberufung eines</w:t>
      </w:r>
    </w:p>
    <w:p>
      <w:pPr>
        <w:ind w:left="420"/>
      </w:pPr>
      <w:r>
        <w:t xml:space="preserve">1. Aufsichtsratsmitglieds der Arbeitnehmer nach § 3 Abs. 1 Nr. 1 drei Viertel der wahlberechtigten Arbeitnehmer nach § 3 Abs. 1 Nr. 1,</w:t>
      </w:r>
    </w:p>
    <w:p>
      <w:pPr>
        <w:ind w:left="420"/>
      </w:pPr>
      <w:r>
        <w:t xml:space="preserve">2. Aufsichtsratsmitglieds der leitenden Angestellten drei Viertel der wahlberechtigten leitenden Angestellten,</w:t>
      </w:r>
    </w:p>
    <w:p>
      <w:pPr>
        <w:ind w:left="420"/>
      </w:pPr>
      <w:r>
        <w:t xml:space="preserve">3. Aufsichtsratsmitglieds, das nach § 7 Abs. 2 Vertreter einer Gewerkschaft ist, die Gewerkschaft, die das Mitglied vorgeschlagen hat.</w:t>
      </w:r>
    </w:p>
    <w:p>
      <w:r>
        <w:t xml:space="preserve">(2) Ein durch Delegierte gewähltes Aufsichtsratsmitglied wird durch Beschluß der Delegierten abberufen. Dieser Beschluss wird in geheimer Abstimmung gefasst; er bedarf einer Mehrheit von drei Vierteln der abgegebenen Stimmen.</w:t>
      </w:r>
    </w:p>
    <w:p>
      <w:r>
        <w:t xml:space="preserve">(3) Ein von den Arbeitnehmern unmittelbar gewähltes Aufsichtsratsmitglied wird durch Beschluß der wahlberechtigten Arbeitnehmer abberufen. Dieser Beschluss wird in geheimer, unmittelbarer Abstimmung gefasst; er bedarf einer Mehrheit von drei Vierteln der abgegebenen Stimmen.</w:t>
      </w:r>
    </w:p>
    <w:p>
      <w:r>
        <w:t xml:space="preserve">(4) Die Absätze 1 bis 3 sind für die Abberufung von Ersatzmitgliedern entsprechend anzuwenden.</w:t>
      </w:r>
    </w:p>
    <w:p>
      <w:r>
        <w:rPr>
          <w:color w:val="555555"/>
          <w:sz w:val="17"/>
        </w:rPr>
        <w:t xml:space="preserve">Zitiervorschlag: § 23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