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18a MitbestG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Ergibt im Fall des § 96 Absatz 2 Satz 3 des Aktiengesetzes die Auszählung der Stimmen und ihre Verteilung auf die Bewerber, dass die Vorgaben des § 7 Absatz 3 nicht erreicht worden sind, ist folgendes Geschlechterverhältnis für die Aufsichtsratssitze der Arbeitnehmer herzustellen:</w:t>
      </w:r>
    </w:p>
    <w:p>
      <w:pPr>
        <w:ind w:left="420"/>
      </w:pPr>
      <w:r>
        <w:t xml:space="preserve">1. in Aufsichtsräten nach § 7 Absatz 2 Nummer 1 und 2 müssen unter den Aufsichtsratsmitgliedern der Arbeitnehmer nach § 3 Absatz 1 Nummer 1 jeweils mindestens eine Frau und mindestens ein Mann und unter den Aufsichtsratsmitgliedern der Gewerkschaften jeweils eine Frau und ein Mann vertreten sein;</w:t>
      </w:r>
    </w:p>
    <w:p>
      <w:pPr>
        <w:ind w:left="420"/>
      </w:pPr>
      <w:r>
        <w:t xml:space="preserve">2. in einem Aufsichtsrat nach § 7 Absatz 2 Nummer 3 müssen unter den Aufsichtsratsmitgliedern der Arbeitnehmer nach § 3 Absatz 1 Nummer 1 mindestens zwei Frauen und mindestens zwei Männer und unter den Aufsichtsratsmitgliedern der Gewerkschaften eine Frau und ein Mann vertreten sein.</w:t>
      </w:r>
    </w:p>
    <w:p>
      <w:r>
        <w:t xml:space="preserve">(2) Um die Verteilung der Geschlechter nach Absatz 1 zu erreichen, ist die Wahl derjenigen Bewerber um einen Aufsichtsratssitz der Arbeitnehmer unwirksam, deren Geschlecht in dem jeweiligen Wahlgang nach der Verteilung der Stimmen auf die Bewerber mehrheitlich vertreten ist und die</w:t>
      </w:r>
    </w:p>
    <w:p>
      <w:pPr>
        <w:ind w:left="420"/>
      </w:pPr>
      <w:r>
        <w:t xml:space="preserve">1. bei einer Mehrheitswahl in dem jeweiligen Wahlgang nach der Reihenfolge der auf die Bewerber entfallenden Stimmenzahlen die niedrigsten Stimmenzahlen erhalten haben oder</w:t>
      </w:r>
    </w:p>
    <w:p>
      <w:pPr>
        <w:ind w:left="420"/>
      </w:pPr>
      <w:r>
        <w:t xml:space="preserve">2. bei einer Verhältniswahl in dem jeweiligen Wahlgang nach der Reihenfolge der auf die Bewerber entfallenden Höchstzahlen die niedrigsten Höchstzahlen erhalten haben.</w:t>
      </w:r>
    </w:p>
    <w:p>
      <w:r>
        <w:t xml:space="preserve">Die durch unwirksame Wahl nach Satz 1 nicht besetzten Aufsichtsratssitze werden im Wege der gerichtlichen Ersatzbestellung nach § 104 des Aktiengesetzes oder der Nachwahl besetzt.</w:t>
      </w:r>
    </w:p>
    <w:p>
      <w:r>
        <w:rPr>
          <w:color w:val="555555"/>
          <w:sz w:val="17"/>
        </w:rPr>
        <w:t xml:space="preserve">Zitiervorschlag: § 18a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https://recht.nulegal.eu/gesetze/MitbestG/18a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