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MitÜbermitV — Inkrafttreten</w:t>
      </w:r>
    </w:p>
    <w:p>
      <w:r>
        <w:rPr>
          <w:color w:val="555555"/>
          <w:sz w:val="18"/>
        </w:rPr>
        <w:t xml:space="preserve">Mitteilungs- und 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Mai 2012 in Kraft.</w:t>
      </w:r>
    </w:p>
    <w:p>
      <w:r>
        <w:rPr>
          <w:color w:val="555555"/>
          <w:sz w:val="17"/>
        </w:rPr>
        <w:t xml:space="preserve">Zitiervorschlag: § 5 MitÜbermitV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https://recht.nulegal.eu/gesetze/Mit%C3%9CbermitV/5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