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MitÜbermitV — Nicht mehr anzuwendende Vorschriften</w:t>
      </w:r>
    </w:p>
    <w:p>
      <w:r>
        <w:rPr>
          <w:color w:val="555555"/>
          <w:sz w:val="18"/>
        </w:rPr>
        <w:t xml:space="preserve">Mitteilungs- und Übermittlungsverordnung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75 Absatz 4 Satz 1 des Lebensmittel- und Futtermittelgesetzbuches ist nicht mehr anzuwenden.</w:t>
      </w:r>
    </w:p>
    <w:p>
      <w:r>
        <w:rPr>
          <w:color w:val="555555"/>
          <w:sz w:val="17"/>
        </w:rPr>
        <w:t xml:space="preserve">Zitiervorschlag: § 4 MitÜbermitV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https://recht.nulegal.eu/gesetze/Mit%C3%9CbermitV/4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