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MinUhV — Inkrafttreten</w:t>
      </w:r>
    </w:p>
    <w:p>
      <w:r>
        <w:rPr>
          <w:color w:val="555555"/>
          <w:sz w:val="18"/>
        </w:rPr>
        <w:t xml:space="preserve">Mindestunterhaltsverordnung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2016 in Kraft.</w:t>
      </w:r>
    </w:p>
    <w:p>
      <w:r>
        <w:rPr>
          <w:color w:val="555555"/>
          <w:sz w:val="17"/>
        </w:rPr>
        <w:t xml:space="preserve">Zitiervorschlag: § 2 MinUhV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https://recht.nulegal.eu/gesetze/MinUhV/2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