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MinUhV — Festlegung des Mindestunterhalts</w:t>
      </w:r>
    </w:p>
    <w:p>
      <w:r>
        <w:rPr>
          <w:color w:val="555555"/>
          <w:sz w:val="18"/>
        </w:rPr>
        <w:t xml:space="preserve">Mindestunterhaltsverordnung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Der monatliche Mindestunterhalt minderjähriger Kinder gemäß § 1612a Absatz 1 des Bürgerlichen Gesetzbuchs beträgt</w:t>
      </w:r>
    </w:p>
    <w:p>
      <w:pPr>
        <w:ind w:left="420"/>
      </w:pPr>
      <w:r>
        <w:t xml:space="preserve">1. in der ersten Altersstufe (§ 1612a Absatz 1 Satz 3 Nummer 1 des Bürgerlichen Gesetzbuchs) 482 Euro ab dem 1. Januar 2025 und 486 Euro ab dem 1. Januar 2026,</w:t>
      </w:r>
    </w:p>
    <w:p>
      <w:pPr>
        <w:ind w:left="420"/>
      </w:pPr>
      <w:r>
        <w:t xml:space="preserve">2. in der zweiten Altersstufe (§ 1612a Absatz 1 Satz 3 Nummer 2 des Bürgerlichen Gesetzbuchs) 554 Euro ab dem 1. Januar 2025 und 558 Euro ab dem 1. Januar 2026,</w:t>
      </w:r>
    </w:p>
    <w:p>
      <w:pPr>
        <w:ind w:left="420"/>
      </w:pPr>
      <w:r>
        <w:t xml:space="preserve">3. in der dritten Altersstufe (§ 1612a Absatz 1 Satz 3 Nummer 3 des Bürgerlichen Gesetzbuchs) 649 Euro ab dem 1. Januar 2025 und 653 Euro ab dem 1. Januar 2026.</w:t>
      </w:r>
    </w:p>
    <w:p>
      <w:r>
        <w:rPr>
          <w:color w:val="555555"/>
          <w:sz w:val="17"/>
        </w:rPr>
        <w:t xml:space="preserve">Zitiervorschlag: § 1 MinUhV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https://recht.nulegal.eu/gesetze/MinUhV/1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