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98 MinStG — Bußgeldvorschriften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03.01.2026 (konsolidierte Textfassung, kein amtliches Inkrafttretensdatum)</w:t>
      </w:r>
    </w:p>
    <w:p>
      <w:r>
        <w:t xml:space="preserve">(1) Ordnungswidrig handelt, wer vorsätzlich oder leichtfertig entgegen § 75 Absatz 1 Satz 1 , auch in Verbindung mit Satz 3, einen Mindeststeuer-Bericht nicht, nicht richtig, nicht vollständig, nicht in der vorgeschriebenen Weise oder nicht rechtzeitig übermittelt.</w:t>
      </w:r>
    </w:p>
    <w:p>
      <w:r>
        <w:t xml:space="preserve">(2) Die Ordnungswidrigkeit kann mit einer Geldbuße bis zu dreißigtausend Euro geahndet werden.</w:t>
      </w:r>
    </w:p>
    <w:p>
      <w:r>
        <w:t xml:space="preserve">(3) Verwaltungsbehörde im Sinne des § 36 Absatz 1 Nummer 1 des Gesetzes über Ordnungswidrigkeiten ist das Bundeszentralamt für Steuern.</w:t>
      </w:r>
    </w:p>
    <w:p>
      <w:r>
        <w:t xml:space="preserve">(4) Für das Bußgeldverfahren gilt § 410 Absatz 1 Nummer 2 bis 12 der Abgabenordnung entsprechend.</w:t>
      </w:r>
    </w:p>
    <w:p>
      <w:r>
        <w:rPr>
          <w:color w:val="555555"/>
          <w:sz w:val="17"/>
        </w:rPr>
        <w:t xml:space="preserve">Zitiervorschlag: § 98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