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93a MinStG — Neubestimmung des Übergangsjahrs</w:t>
      </w:r>
    </w:p>
    <w:p>
      <w:r>
        <w:rPr>
          <w:color w:val="555555"/>
          <w:sz w:val="18"/>
        </w:rPr>
        <w:t xml:space="preserve">Mindeststeuergesetz</w:t>
      </w:r>
    </w:p>
    <w:p>
      <w:r>
        <w:rPr>
          <w:color w:val="555555"/>
          <w:sz w:val="18"/>
        </w:rPr>
        <w:t xml:space="preserve">Stand: 03.01.2026 (konsolidierte Textfassung, kein amtliches Inkrafttretensdatum)</w:t>
      </w:r>
    </w:p>
    <w:p>
      <w:r>
        <w:t xml:space="preserve">Abweichend von § 82c ist für Zwecke der nationalen Ergänzungssteuer das Übergangsjahr das Geschäftsjahr, in dem eine Unternehmensgruppe in einem Steuerhoheitsgebiet erstmals einer Besteuerung nach dem zweiten Teil dieses Gesetz oder einer ähnlichen ausländischen Vorschrift unterliegt, die der Richtlinie (EU) 2022/2523 entspricht, wenn sie bereits der nationalen Ergänzungssteuerpflicht unterlag.</w:t>
      </w:r>
    </w:p>
    <w:p>
      <w:r>
        <w:rPr>
          <w:color w:val="555555"/>
          <w:sz w:val="17"/>
        </w:rPr>
        <w:t xml:space="preserve">Zitiervorschlag: § 93a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https://recht.nulegal.eu/gesetze/MinStG/93a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